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63" w:rsidRDefault="00514563" w:rsidP="00514563">
      <w:pPr>
        <w:jc w:val="both"/>
        <w:rPr>
          <w:rFonts w:ascii="FlandersArtSans-Bold" w:hAnsi="FlandersArtSans-Bold" w:cs="Times New Roman"/>
          <w:noProof/>
          <w:lang w:eastAsia="nl-BE"/>
        </w:rPr>
      </w:pPr>
      <w:r w:rsidRPr="00FB721E">
        <w:rPr>
          <w:rFonts w:ascii="FlandersArtSans-Bold" w:hAnsi="FlandersArtSans-Bold"/>
          <w:noProof/>
          <w:lang w:eastAsia="nl-BE"/>
        </w:rPr>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3025140" cy="567690"/>
            <wp:effectExtent l="0" t="0" r="381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6">
                      <a:extLst>
                        <a:ext uri="{28A0092B-C50C-407E-A947-70E740481C1C}">
                          <a14:useLocalDpi xmlns:a14="http://schemas.microsoft.com/office/drawing/2010/main" val="0"/>
                        </a:ext>
                      </a:extLst>
                    </a:blip>
                    <a:stretch>
                      <a:fillRect/>
                    </a:stretch>
                  </pic:blipFill>
                  <pic:spPr>
                    <a:xfrm>
                      <a:off x="0" y="0"/>
                      <a:ext cx="3025140" cy="567690"/>
                    </a:xfrm>
                    <a:prstGeom prst="rect">
                      <a:avLst/>
                    </a:prstGeom>
                  </pic:spPr>
                </pic:pic>
              </a:graphicData>
            </a:graphic>
            <wp14:sizeRelH relativeFrom="page">
              <wp14:pctWidth>0</wp14:pctWidth>
            </wp14:sizeRelH>
            <wp14:sizeRelV relativeFrom="page">
              <wp14:pctHeight>0</wp14:pctHeight>
            </wp14:sizeRelV>
          </wp:anchor>
        </w:drawing>
      </w:r>
      <w:r>
        <w:rPr>
          <w:rFonts w:ascii="FlandersArtSans-Bold" w:hAnsi="FlandersArtSans-Bold"/>
          <w:noProof/>
          <w:lang w:eastAsia="nl-BE"/>
        </w:rPr>
        <w:t>OP ESF Vlaanderen</w:t>
      </w:r>
      <w:r w:rsidRPr="004A6EB1">
        <w:rPr>
          <w:rFonts w:ascii="FlandersArtSans-Bold" w:hAnsi="FlandersArtSans-Bold" w:cs="Times New Roman"/>
          <w:noProof/>
          <w:lang w:eastAsia="nl-BE"/>
        </w:rPr>
        <w:t xml:space="preserve"> 2014</w:t>
      </w:r>
      <w:r>
        <w:rPr>
          <w:rFonts w:ascii="FlandersArtSans-Bold" w:hAnsi="FlandersArtSans-Bold"/>
          <w:noProof/>
          <w:lang w:eastAsia="nl-BE"/>
        </w:rPr>
        <w:t>–</w:t>
      </w:r>
      <w:r w:rsidRPr="004A6EB1">
        <w:rPr>
          <w:rFonts w:ascii="FlandersArtSans-Bold" w:hAnsi="FlandersArtSans-Bold" w:cs="Times New Roman"/>
          <w:noProof/>
          <w:lang w:eastAsia="nl-BE"/>
        </w:rPr>
        <w:t>2020</w:t>
      </w:r>
    </w:p>
    <w:p w:rsidR="00514563" w:rsidRDefault="00514563" w:rsidP="00514563">
      <w:r>
        <w:rPr>
          <w:rFonts w:ascii="FlandersArtSans-Bold" w:hAnsi="FlandersArtSans-Bold" w:cs="Arial"/>
        </w:rPr>
        <w:t xml:space="preserve">FAQ </w:t>
      </w:r>
      <w:r>
        <w:rPr>
          <w:rFonts w:ascii="FlandersArtSans-Bold" w:hAnsi="FlandersArtSans-Bold" w:cs="Arial"/>
          <w:noProof/>
          <w:lang w:eastAsia="nl-BE"/>
        </w:rPr>
        <w:t>Doorstroom Sociale Economie</w:t>
      </w:r>
    </w:p>
    <w:p w:rsidR="00514563" w:rsidRPr="00514563" w:rsidRDefault="00514563" w:rsidP="00514563">
      <w:pPr>
        <w:jc w:val="both"/>
        <w:rPr>
          <w:rFonts w:ascii="FlandersArtSans-Bold" w:hAnsi="FlandersArtSans-Bold" w:cs="Times New Roman"/>
          <w:noProof/>
          <w:u w:val="single"/>
          <w:lang w:eastAsia="nl-BE"/>
        </w:rPr>
      </w:pPr>
    </w:p>
    <w:p w:rsidR="00514563" w:rsidRPr="00514563" w:rsidRDefault="00514563" w:rsidP="00514563">
      <w:pPr>
        <w:pStyle w:val="Lijstalinea"/>
        <w:numPr>
          <w:ilvl w:val="0"/>
          <w:numId w:val="1"/>
        </w:numPr>
        <w:spacing w:line="300" w:lineRule="atLeast"/>
        <w:jc w:val="both"/>
        <w:rPr>
          <w:rFonts w:ascii="FlandersArtSans-Regular" w:hAnsi="FlandersArtSans-Regular" w:cs="Arial"/>
          <w:u w:val="single"/>
        </w:rPr>
      </w:pPr>
      <w:r w:rsidRPr="00514563">
        <w:rPr>
          <w:rFonts w:ascii="FlandersArtSans-Regular" w:hAnsi="FlandersArtSans-Regular" w:cs="Arial"/>
          <w:u w:val="single"/>
        </w:rPr>
        <w:t>ESF hanteert een minimum doorstroomresultaat van 10%. Dit is in tegenspraak met de 75% die in het decreet wordt voorgehouden. Vanwaar dit verschil?</w:t>
      </w:r>
    </w:p>
    <w:p w:rsidR="00514563" w:rsidRPr="00B63FA0" w:rsidRDefault="00514563" w:rsidP="00B63FA0">
      <w:pPr>
        <w:spacing w:line="300" w:lineRule="atLeast"/>
        <w:ind w:left="708"/>
        <w:jc w:val="both"/>
        <w:rPr>
          <w:rFonts w:ascii="FlandersArtSans-Regular" w:hAnsi="FlandersArtSans-Regular" w:cs="Arial"/>
        </w:rPr>
      </w:pPr>
      <w:r w:rsidRPr="00B63FA0">
        <w:rPr>
          <w:rFonts w:ascii="FlandersArtSans-Regular" w:hAnsi="FlandersArtSans-Regular" w:cs="Arial"/>
        </w:rPr>
        <w:t xml:space="preserve">ESF Vlaanderen hanteert volgens het Operationeel Programma 2014-2020 een resultaatsfinanciering op de oproep(en) (doorstroom) sociale economie. Bij het niet behalen van 10% resultaat zal een korting doorgevoerd worden (zie oproepfiche). </w:t>
      </w:r>
    </w:p>
    <w:p w:rsidR="00514563" w:rsidRDefault="00514563" w:rsidP="00B63FA0">
      <w:pPr>
        <w:pStyle w:val="Lijstalinea"/>
        <w:spacing w:line="300" w:lineRule="atLeast"/>
        <w:ind w:left="708"/>
        <w:jc w:val="both"/>
        <w:rPr>
          <w:rFonts w:ascii="FlandersArtSans-Regular" w:hAnsi="FlandersArtSans-Regular" w:cs="Arial"/>
        </w:rPr>
      </w:pPr>
      <w:r>
        <w:rPr>
          <w:rFonts w:ascii="FlandersArtSans-Regular" w:hAnsi="FlandersArtSans-Regular" w:cs="Arial"/>
        </w:rPr>
        <w:t xml:space="preserve">Het mandaat VDAB houdt rekening met de resultaatsdoelstelling uit het Maatwerkdecreet en decreet LDE. </w:t>
      </w:r>
      <w:r w:rsidR="005F0F2C">
        <w:rPr>
          <w:rFonts w:ascii="FlandersArtSans-Regular" w:hAnsi="FlandersArtSans-Regular" w:cs="Arial"/>
        </w:rPr>
        <w:t xml:space="preserve">In het BVR is </w:t>
      </w:r>
      <w:r w:rsidR="00704B5F">
        <w:rPr>
          <w:rFonts w:ascii="FlandersArtSans-Regular" w:hAnsi="FlandersArtSans-Regular" w:cs="Arial"/>
        </w:rPr>
        <w:t xml:space="preserve">in </w:t>
      </w:r>
      <w:r w:rsidR="005F0F2C">
        <w:rPr>
          <w:rFonts w:ascii="FlandersArtSans-Regular" w:hAnsi="FlandersArtSans-Regular" w:cs="Arial"/>
        </w:rPr>
        <w:t>art.</w:t>
      </w:r>
      <w:r w:rsidR="00721C6E">
        <w:rPr>
          <w:rFonts w:ascii="FlandersArtSans-Regular" w:hAnsi="FlandersArtSans-Regular" w:cs="Arial"/>
        </w:rPr>
        <w:t xml:space="preserve"> </w:t>
      </w:r>
      <w:r w:rsidR="005F0F2C">
        <w:rPr>
          <w:rFonts w:ascii="FlandersArtSans-Regular" w:hAnsi="FlandersArtSans-Regular" w:cs="Arial"/>
        </w:rPr>
        <w:t xml:space="preserve">74 bepaald dat het mandaat kan worden ingetrokken wanneer het minimum van 75% van de trajecten die een fase 3 afsluiten niet wordt behaald. </w:t>
      </w:r>
      <w:r>
        <w:rPr>
          <w:rFonts w:ascii="FlandersArtSans-Regular" w:hAnsi="FlandersArtSans-Regular" w:cs="Arial"/>
        </w:rPr>
        <w:t>VDAB zal de resultaten samen met het ESF monitoren tijdens de uitvoering van het project.</w:t>
      </w:r>
    </w:p>
    <w:p w:rsidR="00514563" w:rsidRDefault="00514563" w:rsidP="00514563">
      <w:pPr>
        <w:pStyle w:val="Lijstalinea"/>
        <w:spacing w:line="300" w:lineRule="atLeast"/>
        <w:ind w:left="360" w:hanging="360"/>
        <w:jc w:val="both"/>
        <w:rPr>
          <w:rFonts w:ascii="FlandersArtSans-Regular" w:hAnsi="FlandersArtSans-Regular" w:cs="Arial"/>
        </w:rPr>
      </w:pPr>
    </w:p>
    <w:p w:rsidR="00514563" w:rsidRPr="00514563" w:rsidRDefault="00514563" w:rsidP="00514563">
      <w:pPr>
        <w:pStyle w:val="Lijstalinea"/>
        <w:numPr>
          <w:ilvl w:val="0"/>
          <w:numId w:val="1"/>
        </w:numPr>
        <w:rPr>
          <w:rFonts w:ascii="FlandersArtSans-Regular" w:hAnsi="FlandersArtSans-Regular" w:cs="Arial"/>
          <w:u w:val="single"/>
        </w:rPr>
      </w:pPr>
      <w:r w:rsidRPr="00514563">
        <w:rPr>
          <w:rFonts w:ascii="FlandersArtSans-Regular" w:hAnsi="FlandersArtSans-Regular" w:cs="Arial"/>
          <w:u w:val="single"/>
        </w:rPr>
        <w:t>Als het doorstroomtraject afloopt en de medewerker is niet doorgestroomd, wordt de medewerker dan opgezegd?</w:t>
      </w:r>
    </w:p>
    <w:p w:rsidR="00514563" w:rsidRDefault="00514563" w:rsidP="00514563">
      <w:pPr>
        <w:pStyle w:val="Lijstalinea"/>
        <w:spacing w:line="300" w:lineRule="atLeast"/>
        <w:jc w:val="both"/>
        <w:rPr>
          <w:rFonts w:ascii="FlandersArtSans-Regular" w:hAnsi="FlandersArtSans-Regular" w:cs="Arial"/>
        </w:rPr>
      </w:pPr>
    </w:p>
    <w:p w:rsidR="00514563" w:rsidRDefault="00514563" w:rsidP="00514563">
      <w:pPr>
        <w:pStyle w:val="Lijstalinea"/>
        <w:numPr>
          <w:ilvl w:val="0"/>
          <w:numId w:val="2"/>
        </w:numPr>
        <w:spacing w:line="300" w:lineRule="atLeast"/>
        <w:jc w:val="both"/>
        <w:rPr>
          <w:rFonts w:ascii="FlandersArtSans-Regular" w:hAnsi="FlandersArtSans-Regular" w:cs="Arial"/>
        </w:rPr>
      </w:pPr>
      <w:r>
        <w:rPr>
          <w:rFonts w:ascii="FlandersArtSans-Regular" w:hAnsi="FlandersArtSans-Regular" w:cs="Arial"/>
        </w:rPr>
        <w:t>Indien de medewerker niet slaagt in het doorstroomtraject en uit de evaluatie blijkt dat doorstroom geen haalbare kaart is ondanks de motivatie en medewerking, dan kan hij terug aan de slag bij zij</w:t>
      </w:r>
      <w:r w:rsidR="00721C6E">
        <w:rPr>
          <w:rFonts w:ascii="FlandersArtSans-Regular" w:hAnsi="FlandersArtSans-Regular" w:cs="Arial"/>
        </w:rPr>
        <w:t>n</w:t>
      </w:r>
      <w:r>
        <w:rPr>
          <w:rFonts w:ascii="FlandersArtSans-Regular" w:hAnsi="FlandersArtSans-Regular" w:cs="Arial"/>
        </w:rPr>
        <w:t xml:space="preserve"> vroegere werkgever, met passende premies (</w:t>
      </w:r>
      <w:r w:rsidR="00B73C7D">
        <w:rPr>
          <w:rFonts w:ascii="FlandersArtSans-Regular" w:hAnsi="FlandersArtSans-Regular" w:cs="Arial"/>
        </w:rPr>
        <w:t xml:space="preserve">de behoefte aan werkondersteunende maatregelen wordt </w:t>
      </w:r>
      <w:r w:rsidR="001B627D">
        <w:rPr>
          <w:rFonts w:ascii="FlandersArtSans-Regular" w:hAnsi="FlandersArtSans-Regular" w:cs="Arial"/>
        </w:rPr>
        <w:t xml:space="preserve">dan </w:t>
      </w:r>
      <w:r w:rsidR="00B73C7D">
        <w:rPr>
          <w:rFonts w:ascii="FlandersArtSans-Regular" w:hAnsi="FlandersArtSans-Regular" w:cs="Arial"/>
        </w:rPr>
        <w:t xml:space="preserve">opnieuw </w:t>
      </w:r>
      <w:r>
        <w:rPr>
          <w:rFonts w:ascii="FlandersArtSans-Regular" w:hAnsi="FlandersArtSans-Regular" w:cs="Arial"/>
        </w:rPr>
        <w:t xml:space="preserve">door VDAB bepaald). </w:t>
      </w:r>
    </w:p>
    <w:p w:rsidR="00514563" w:rsidRDefault="00514563" w:rsidP="00514563">
      <w:pPr>
        <w:pStyle w:val="Lijstalinea"/>
        <w:numPr>
          <w:ilvl w:val="0"/>
          <w:numId w:val="2"/>
        </w:numPr>
        <w:spacing w:line="300" w:lineRule="atLeast"/>
        <w:jc w:val="both"/>
        <w:rPr>
          <w:rFonts w:ascii="FlandersArtSans-Regular" w:hAnsi="FlandersArtSans-Regular" w:cs="Arial"/>
        </w:rPr>
      </w:pPr>
      <w:r>
        <w:rPr>
          <w:rFonts w:ascii="FlandersArtSans-Regular" w:hAnsi="FlandersArtSans-Regular" w:cs="Arial"/>
        </w:rPr>
        <w:t xml:space="preserve">Indien de medewerker niet slaagt in het doorstroomtraject omwille van te weinig of geen positieve medewerking, worden de premies op nul gezet. De werkgever beslist of de tewerkstelling al dan niet verder gezet wordt (dan wel tewerkstelling zonder premie). </w:t>
      </w:r>
    </w:p>
    <w:p w:rsidR="00B63FA0" w:rsidRDefault="00B63FA0" w:rsidP="00B63FA0">
      <w:pPr>
        <w:pStyle w:val="Lijstalinea"/>
        <w:spacing w:line="300" w:lineRule="atLeast"/>
        <w:ind w:left="1080"/>
        <w:jc w:val="both"/>
        <w:rPr>
          <w:rFonts w:ascii="FlandersArtSans-Regular" w:hAnsi="FlandersArtSans-Regular" w:cs="Arial"/>
        </w:rPr>
      </w:pPr>
    </w:p>
    <w:p w:rsidR="00514563" w:rsidRDefault="00B63FA0" w:rsidP="00B63FA0">
      <w:pPr>
        <w:pStyle w:val="Lijstalinea"/>
        <w:numPr>
          <w:ilvl w:val="0"/>
          <w:numId w:val="1"/>
        </w:numPr>
        <w:spacing w:line="300" w:lineRule="atLeast"/>
        <w:jc w:val="both"/>
        <w:rPr>
          <w:rFonts w:ascii="FlandersArtSans-Regular" w:hAnsi="FlandersArtSans-Regular" w:cs="Arial"/>
          <w:u w:val="single"/>
        </w:rPr>
      </w:pPr>
      <w:r w:rsidRPr="00B63FA0">
        <w:rPr>
          <w:rFonts w:ascii="FlandersArtSans-Regular" w:hAnsi="FlandersArtSans-Regular" w:cs="Arial"/>
          <w:u w:val="single"/>
        </w:rPr>
        <w:t>Als mensen in het kader van een doorstroomtraject afwezig zijn op de werkvloer dan wordt de dienstvrijstelling niet gecompenseerd. Is dit bespreekbaar?</w:t>
      </w:r>
    </w:p>
    <w:p w:rsidR="00B63FA0" w:rsidRDefault="00B63FA0" w:rsidP="00B63FA0">
      <w:pPr>
        <w:pStyle w:val="Lijstalinea"/>
        <w:spacing w:line="300" w:lineRule="atLeast"/>
        <w:jc w:val="both"/>
        <w:rPr>
          <w:rFonts w:ascii="FlandersArtSans-Regular" w:hAnsi="FlandersArtSans-Regular" w:cs="Arial"/>
          <w:u w:val="single"/>
        </w:rPr>
      </w:pPr>
    </w:p>
    <w:p w:rsidR="005F0F2C" w:rsidRPr="0031756F" w:rsidRDefault="00704B5F" w:rsidP="00B63FA0">
      <w:pPr>
        <w:pStyle w:val="Lijstalinea"/>
        <w:spacing w:line="300" w:lineRule="atLeast"/>
        <w:jc w:val="both"/>
        <w:rPr>
          <w:rFonts w:ascii="FlandersArtSans-Regular" w:hAnsi="FlandersArtSans-Regular" w:cs="Arial"/>
        </w:rPr>
      </w:pPr>
      <w:r>
        <w:rPr>
          <w:rFonts w:ascii="FlandersArtSans-Regular" w:hAnsi="FlandersArtSans-Regular" w:cs="Arial"/>
        </w:rPr>
        <w:t>In het kader van Maatwerk is er</w:t>
      </w:r>
      <w:r w:rsidR="005F0F2C" w:rsidRPr="0031756F">
        <w:rPr>
          <w:rFonts w:ascii="FlandersArtSans-Regular" w:hAnsi="FlandersArtSans-Regular" w:cs="Arial"/>
        </w:rPr>
        <w:t xml:space="preserve"> wel degelijk een compensatie voorzien. Het WOP wordt met name verhoogd naar 75% en het </w:t>
      </w:r>
      <w:proofErr w:type="spellStart"/>
      <w:r w:rsidR="005F0F2C" w:rsidRPr="0031756F">
        <w:rPr>
          <w:rFonts w:ascii="FlandersArtSans-Regular" w:hAnsi="FlandersArtSans-Regular" w:cs="Arial"/>
        </w:rPr>
        <w:t>stageverlenende</w:t>
      </w:r>
      <w:proofErr w:type="spellEnd"/>
      <w:r w:rsidR="005F0F2C" w:rsidRPr="0031756F">
        <w:rPr>
          <w:rFonts w:ascii="FlandersArtSans-Regular" w:hAnsi="FlandersArtSans-Regular" w:cs="Arial"/>
        </w:rPr>
        <w:t xml:space="preserve"> bedrijf moet de overige 25% aan het maatwerkbedri</w:t>
      </w:r>
      <w:r w:rsidR="00721C6E">
        <w:rPr>
          <w:rFonts w:ascii="FlandersArtSans-Regular" w:hAnsi="FlandersArtSans-Regular" w:cs="Arial"/>
        </w:rPr>
        <w:t>j</w:t>
      </w:r>
      <w:r w:rsidR="005F0F2C" w:rsidRPr="0031756F">
        <w:rPr>
          <w:rFonts w:ascii="FlandersArtSans-Regular" w:hAnsi="FlandersArtSans-Regular" w:cs="Arial"/>
        </w:rPr>
        <w:t>f betalen.</w:t>
      </w:r>
    </w:p>
    <w:p w:rsidR="0031756F" w:rsidRDefault="0031756F" w:rsidP="0031756F">
      <w:pPr>
        <w:pStyle w:val="Lijstalinea"/>
        <w:spacing w:line="300" w:lineRule="atLeast"/>
        <w:jc w:val="both"/>
        <w:rPr>
          <w:rFonts w:ascii="FlandersArtSans-Regular" w:hAnsi="FlandersArtSans-Regular" w:cs="Arial"/>
        </w:rPr>
      </w:pPr>
    </w:p>
    <w:p w:rsidR="005B7107" w:rsidRPr="0031756F" w:rsidRDefault="005B7107" w:rsidP="0031756F">
      <w:pPr>
        <w:pStyle w:val="Lijstalinea"/>
        <w:spacing w:line="300" w:lineRule="atLeast"/>
        <w:jc w:val="both"/>
        <w:rPr>
          <w:rFonts w:ascii="FlandersArtSans-Regular" w:hAnsi="FlandersArtSans-Regular" w:cs="Arial"/>
        </w:rPr>
      </w:pPr>
      <w:r w:rsidRPr="0031756F">
        <w:rPr>
          <w:rFonts w:ascii="FlandersArtSans-Regular" w:hAnsi="FlandersArtSans-Regular" w:cs="Arial"/>
        </w:rPr>
        <w:t>In het kader van LDE is dergelijke compensatie niet voorzien.</w:t>
      </w:r>
    </w:p>
    <w:p w:rsidR="00B63FA0" w:rsidRPr="00B63FA0" w:rsidRDefault="00B63FA0" w:rsidP="00B63FA0">
      <w:pPr>
        <w:pStyle w:val="Lijstalinea"/>
        <w:spacing w:line="300" w:lineRule="atLeast"/>
        <w:ind w:left="1080"/>
        <w:jc w:val="both"/>
        <w:rPr>
          <w:rFonts w:ascii="FlandersArtSans-Regular" w:hAnsi="FlandersArtSans-Regular" w:cs="Arial"/>
          <w:u w:val="single"/>
        </w:rPr>
      </w:pPr>
    </w:p>
    <w:p w:rsidR="00B63FA0" w:rsidRDefault="00B63FA0" w:rsidP="00B63FA0">
      <w:pPr>
        <w:pStyle w:val="Lijstalinea"/>
        <w:numPr>
          <w:ilvl w:val="0"/>
          <w:numId w:val="1"/>
        </w:numPr>
        <w:spacing w:line="300" w:lineRule="atLeast"/>
        <w:jc w:val="both"/>
        <w:rPr>
          <w:rFonts w:ascii="FlandersArtSans-Regular" w:hAnsi="FlandersArtSans-Regular" w:cs="Arial"/>
          <w:u w:val="single"/>
        </w:rPr>
      </w:pPr>
      <w:r w:rsidRPr="00B63FA0">
        <w:rPr>
          <w:rFonts w:ascii="FlandersArtSans-Regular" w:hAnsi="FlandersArtSans-Regular" w:cs="Arial"/>
          <w:u w:val="single"/>
        </w:rPr>
        <w:t xml:space="preserve">Kan de mandaathouder na </w:t>
      </w:r>
      <w:proofErr w:type="spellStart"/>
      <w:r w:rsidRPr="00B63FA0">
        <w:rPr>
          <w:rFonts w:ascii="FlandersArtSans-Regular" w:hAnsi="FlandersArtSans-Regular" w:cs="Arial"/>
          <w:u w:val="single"/>
        </w:rPr>
        <w:t>labeling</w:t>
      </w:r>
      <w:proofErr w:type="spellEnd"/>
      <w:r w:rsidRPr="00B63FA0">
        <w:rPr>
          <w:rFonts w:ascii="FlandersArtSans-Regular" w:hAnsi="FlandersArtSans-Regular" w:cs="Arial"/>
          <w:u w:val="single"/>
        </w:rPr>
        <w:t xml:space="preserve"> ‘</w:t>
      </w:r>
      <w:proofErr w:type="spellStart"/>
      <w:r w:rsidRPr="00B63FA0">
        <w:rPr>
          <w:rFonts w:ascii="FlandersArtSans-Regular" w:hAnsi="FlandersArtSans-Regular" w:cs="Arial"/>
          <w:u w:val="single"/>
        </w:rPr>
        <w:t>doorstroomklaar</w:t>
      </w:r>
      <w:proofErr w:type="spellEnd"/>
      <w:r w:rsidRPr="00B63FA0">
        <w:rPr>
          <w:rFonts w:ascii="FlandersArtSans-Regular" w:hAnsi="FlandersArtSans-Regular" w:cs="Arial"/>
          <w:u w:val="single"/>
        </w:rPr>
        <w:t>’ ook naar interne doorstroom begeleiden?</w:t>
      </w:r>
    </w:p>
    <w:p w:rsidR="00B63FA0" w:rsidRDefault="00B63FA0" w:rsidP="00B63FA0">
      <w:pPr>
        <w:pStyle w:val="Lijstalinea"/>
        <w:spacing w:line="300" w:lineRule="atLeast"/>
        <w:jc w:val="both"/>
        <w:rPr>
          <w:rFonts w:ascii="FlandersArtSans-Regular" w:hAnsi="FlandersArtSans-Regular" w:cs="Arial"/>
          <w:u w:val="single"/>
        </w:rPr>
      </w:pPr>
    </w:p>
    <w:p w:rsidR="00532241" w:rsidRDefault="005F0F2C" w:rsidP="00B63FA0">
      <w:pPr>
        <w:pStyle w:val="Lijstalinea"/>
        <w:spacing w:line="300" w:lineRule="atLeast"/>
        <w:jc w:val="both"/>
        <w:rPr>
          <w:rFonts w:ascii="FlandersArtSans-Regular" w:hAnsi="FlandersArtSans-Regular" w:cs="Arial"/>
        </w:rPr>
      </w:pPr>
      <w:r>
        <w:rPr>
          <w:rFonts w:ascii="FlandersArtSans-Regular" w:hAnsi="FlandersArtSans-Regular" w:cs="Arial"/>
        </w:rPr>
        <w:t>Nee, dit is niet mogelijk.</w:t>
      </w:r>
    </w:p>
    <w:p w:rsidR="00B63FA0" w:rsidRDefault="00B63FA0" w:rsidP="00B63FA0">
      <w:pPr>
        <w:pStyle w:val="Lijstalinea"/>
        <w:spacing w:line="300" w:lineRule="atLeast"/>
        <w:jc w:val="both"/>
        <w:rPr>
          <w:rFonts w:ascii="FlandersArtSans-Regular" w:hAnsi="FlandersArtSans-Regular" w:cs="Arial"/>
        </w:rPr>
      </w:pPr>
      <w:r w:rsidRPr="00B63FA0">
        <w:rPr>
          <w:rFonts w:ascii="FlandersArtSans-Regular" w:hAnsi="FlandersArtSans-Regular" w:cs="Arial"/>
        </w:rPr>
        <w:t xml:space="preserve">In het Maatwerkdecreet en decreet LDE wordt onderscheid gemaakt tussen interne en externe doorstroom. </w:t>
      </w:r>
      <w:r>
        <w:rPr>
          <w:rFonts w:ascii="FlandersArtSans-Regular" w:hAnsi="FlandersArtSans-Regular" w:cs="Arial"/>
        </w:rPr>
        <w:t>Interne doorstroom is mogelijk</w:t>
      </w:r>
      <w:r w:rsidR="005F0F2C">
        <w:rPr>
          <w:rFonts w:ascii="FlandersArtSans-Regular" w:hAnsi="FlandersArtSans-Regular" w:cs="Arial"/>
        </w:rPr>
        <w:t>,</w:t>
      </w:r>
      <w:r>
        <w:rPr>
          <w:rFonts w:ascii="FlandersArtSans-Regular" w:hAnsi="FlandersArtSans-Regular" w:cs="Arial"/>
        </w:rPr>
        <w:t xml:space="preserve"> maar e</w:t>
      </w:r>
      <w:r w:rsidRPr="00B63FA0">
        <w:rPr>
          <w:rFonts w:ascii="FlandersArtSans-Regular" w:hAnsi="FlandersArtSans-Regular" w:cs="Arial"/>
        </w:rPr>
        <w:t>r</w:t>
      </w:r>
      <w:r>
        <w:rPr>
          <w:rFonts w:ascii="FlandersArtSans-Regular" w:hAnsi="FlandersArtSans-Regular" w:cs="Arial"/>
        </w:rPr>
        <w:t xml:space="preserve"> is </w:t>
      </w:r>
      <w:r w:rsidR="00532241">
        <w:rPr>
          <w:rFonts w:ascii="FlandersArtSans-Regular" w:hAnsi="FlandersArtSans-Regular" w:cs="Arial"/>
        </w:rPr>
        <w:t xml:space="preserve">dan </w:t>
      </w:r>
      <w:r w:rsidRPr="00B63FA0">
        <w:rPr>
          <w:rFonts w:ascii="FlandersArtSans-Regular" w:hAnsi="FlandersArtSans-Regular" w:cs="Arial"/>
        </w:rPr>
        <w:t xml:space="preserve">geen vergoeding </w:t>
      </w:r>
      <w:r>
        <w:rPr>
          <w:rFonts w:ascii="FlandersArtSans-Regular" w:hAnsi="FlandersArtSans-Regular" w:cs="Arial"/>
        </w:rPr>
        <w:t>voorzien</w:t>
      </w:r>
      <w:r w:rsidR="005F0F2C">
        <w:rPr>
          <w:rFonts w:ascii="FlandersArtSans-Regular" w:hAnsi="FlandersArtSans-Regular" w:cs="Arial"/>
        </w:rPr>
        <w:t xml:space="preserve"> en deze doorstroom gebeurt zonder begeleiding door de mandaathouder</w:t>
      </w:r>
      <w:r>
        <w:rPr>
          <w:rFonts w:ascii="FlandersArtSans-Regular" w:hAnsi="FlandersArtSans-Regular" w:cs="Arial"/>
        </w:rPr>
        <w:t xml:space="preserve">. </w:t>
      </w:r>
    </w:p>
    <w:p w:rsidR="00B63FA0" w:rsidRDefault="00B63FA0" w:rsidP="00B63FA0">
      <w:pPr>
        <w:pStyle w:val="Lijstalinea"/>
        <w:spacing w:line="300" w:lineRule="atLeast"/>
        <w:jc w:val="both"/>
        <w:rPr>
          <w:rFonts w:ascii="FlandersArtSans-Regular" w:hAnsi="FlandersArtSans-Regular" w:cs="Arial"/>
        </w:rPr>
      </w:pPr>
    </w:p>
    <w:p w:rsidR="00B63FA0" w:rsidRPr="0031756F" w:rsidRDefault="00B63FA0" w:rsidP="00B63FA0">
      <w:pPr>
        <w:pStyle w:val="Lijstalinea"/>
        <w:numPr>
          <w:ilvl w:val="0"/>
          <w:numId w:val="1"/>
        </w:numPr>
        <w:spacing w:line="300" w:lineRule="atLeast"/>
        <w:jc w:val="both"/>
        <w:rPr>
          <w:rFonts w:ascii="FlandersArtSans-Regular" w:hAnsi="FlandersArtSans-Regular" w:cs="Arial"/>
          <w:u w:val="single"/>
        </w:rPr>
      </w:pPr>
      <w:r w:rsidRPr="0031756F">
        <w:rPr>
          <w:rFonts w:ascii="FlandersArtSans-Regular" w:hAnsi="FlandersArtSans-Regular" w:cs="Arial"/>
          <w:u w:val="single"/>
        </w:rPr>
        <w:t>Er is sprake van een stage van drie maanden. Biedt WSE/VDAB/ESF een kader voor deze stage? Wat zijn de modaliteiten van deze stage?</w:t>
      </w:r>
    </w:p>
    <w:p w:rsidR="001B627D" w:rsidRDefault="001B627D" w:rsidP="0031756F">
      <w:pPr>
        <w:pStyle w:val="Lijstalinea"/>
        <w:spacing w:line="300" w:lineRule="atLeast"/>
        <w:jc w:val="both"/>
        <w:rPr>
          <w:rFonts w:ascii="FlandersArtSans-Regular" w:hAnsi="FlandersArtSans-Regular" w:cs="Arial"/>
        </w:rPr>
      </w:pPr>
    </w:p>
    <w:p w:rsidR="00532241" w:rsidRPr="0031756F" w:rsidRDefault="00721C6E" w:rsidP="0031756F">
      <w:pPr>
        <w:pStyle w:val="Lijstalinea"/>
        <w:spacing w:line="300" w:lineRule="atLeast"/>
        <w:jc w:val="both"/>
        <w:rPr>
          <w:rFonts w:ascii="FlandersArtSans-Regular" w:hAnsi="FlandersArtSans-Regular" w:cs="Arial"/>
        </w:rPr>
      </w:pPr>
      <w:r w:rsidRPr="0031756F">
        <w:rPr>
          <w:rFonts w:ascii="FlandersArtSans-Regular" w:hAnsi="FlandersArtSans-Regular" w:cs="Arial"/>
        </w:rPr>
        <w:t>Het Departement WSE zal een model van stage</w:t>
      </w:r>
      <w:r>
        <w:rPr>
          <w:rFonts w:ascii="FlandersArtSans-Regular" w:hAnsi="FlandersArtSans-Regular" w:cs="Arial"/>
        </w:rPr>
        <w:t>-</w:t>
      </w:r>
      <w:r w:rsidRPr="0031756F">
        <w:rPr>
          <w:rFonts w:ascii="FlandersArtSans-Regular" w:hAnsi="FlandersArtSans-Regular" w:cs="Arial"/>
        </w:rPr>
        <w:t>overeenkomst</w:t>
      </w:r>
      <w:bookmarkStart w:id="0" w:name="_GoBack"/>
      <w:bookmarkEnd w:id="0"/>
      <w:r w:rsidRPr="0031756F">
        <w:rPr>
          <w:rFonts w:ascii="FlandersArtSans-Regular" w:hAnsi="FlandersArtSans-Regular" w:cs="Arial"/>
        </w:rPr>
        <w:t xml:space="preserve"> ter beschikking stellen waarin de modaliteiten worden vastgelegd. </w:t>
      </w:r>
    </w:p>
    <w:p w:rsidR="0031756F" w:rsidRPr="000E0769" w:rsidRDefault="0031756F" w:rsidP="0031756F">
      <w:pPr>
        <w:pStyle w:val="Lijstalinea"/>
        <w:spacing w:line="300" w:lineRule="atLeast"/>
        <w:jc w:val="both"/>
        <w:rPr>
          <w:rFonts w:ascii="FlandersArtSans-Regular" w:hAnsi="FlandersArtSans-Regular" w:cs="Arial"/>
          <w:highlight w:val="yellow"/>
          <w:u w:val="single"/>
        </w:rPr>
      </w:pPr>
    </w:p>
    <w:p w:rsidR="00B63FA0" w:rsidRDefault="00B63FA0" w:rsidP="00B63FA0">
      <w:pPr>
        <w:pStyle w:val="Lijstalinea"/>
        <w:numPr>
          <w:ilvl w:val="0"/>
          <w:numId w:val="1"/>
        </w:numPr>
        <w:spacing w:line="300" w:lineRule="atLeast"/>
        <w:jc w:val="both"/>
        <w:rPr>
          <w:rFonts w:ascii="FlandersArtSans-Regular" w:hAnsi="FlandersArtSans-Regular" w:cs="Arial"/>
          <w:u w:val="single"/>
        </w:rPr>
      </w:pPr>
      <w:r w:rsidRPr="00B63FA0">
        <w:rPr>
          <w:rFonts w:ascii="FlandersArtSans-Regular" w:hAnsi="FlandersArtSans-Regular" w:cs="Arial"/>
          <w:u w:val="single"/>
        </w:rPr>
        <w:t>Moet elk doorstroomtraject via VDAB passeren of kan een werkplaats onafhankelijk aan doorstroom werken?</w:t>
      </w:r>
    </w:p>
    <w:p w:rsidR="00B63FA0" w:rsidRDefault="00B63FA0" w:rsidP="00B63FA0">
      <w:pPr>
        <w:spacing w:line="300" w:lineRule="atLeast"/>
        <w:ind w:left="708"/>
        <w:jc w:val="both"/>
        <w:rPr>
          <w:rFonts w:ascii="FlandersArtSans-Regular" w:hAnsi="FlandersArtSans-Regular" w:cs="Arial"/>
        </w:rPr>
      </w:pPr>
      <w:r w:rsidRPr="00B63FA0">
        <w:rPr>
          <w:rFonts w:ascii="FlandersArtSans-Regular" w:hAnsi="FlandersArtSans-Regular" w:cs="Arial"/>
        </w:rPr>
        <w:t xml:space="preserve">Elke werkplaats kan, onafhankelijk van de projecten waarvoor zij intekenen of aan deelnemen, inzetten op doorstroombegeleiding. Indien een gemandateerde organisatie een gunning bekomt </w:t>
      </w:r>
      <w:proofErr w:type="spellStart"/>
      <w:r w:rsidRPr="00B63FA0">
        <w:rPr>
          <w:rFonts w:ascii="FlandersArtSans-Regular" w:hAnsi="FlandersArtSans-Regular" w:cs="Arial"/>
        </w:rPr>
        <w:t>i.h.k.v</w:t>
      </w:r>
      <w:proofErr w:type="spellEnd"/>
      <w:r w:rsidRPr="00B63FA0">
        <w:rPr>
          <w:rFonts w:ascii="FlandersArtSans-Regular" w:hAnsi="FlandersArtSans-Regular" w:cs="Arial"/>
        </w:rPr>
        <w:t xml:space="preserve">. de ESF oproep doorstroombegeleiding, zijn de voorwaarden onverminderd geldig. </w:t>
      </w:r>
    </w:p>
    <w:p w:rsidR="00B63FA0" w:rsidRPr="00B63FA0" w:rsidRDefault="00B63FA0" w:rsidP="00B63FA0">
      <w:pPr>
        <w:pStyle w:val="Lijstalinea"/>
        <w:numPr>
          <w:ilvl w:val="0"/>
          <w:numId w:val="1"/>
        </w:numPr>
        <w:spacing w:line="300" w:lineRule="atLeast"/>
        <w:jc w:val="both"/>
        <w:rPr>
          <w:rFonts w:ascii="FlandersArtSans-Regular" w:hAnsi="FlandersArtSans-Regular" w:cs="Arial"/>
          <w:u w:val="single"/>
        </w:rPr>
      </w:pPr>
      <w:r w:rsidRPr="00B63FA0">
        <w:rPr>
          <w:rFonts w:ascii="FlandersArtSans-Regular" w:hAnsi="FlandersArtSans-Regular" w:cs="Arial"/>
          <w:u w:val="single"/>
        </w:rPr>
        <w:t xml:space="preserve">Kunnen werkplaatsen eigen doelgroepwerknemers begeleiden </w:t>
      </w:r>
      <w:proofErr w:type="spellStart"/>
      <w:r w:rsidRPr="00B63FA0">
        <w:rPr>
          <w:rFonts w:ascii="FlandersArtSans-Regular" w:hAnsi="FlandersArtSans-Regular" w:cs="Arial"/>
          <w:u w:val="single"/>
        </w:rPr>
        <w:t>ikv</w:t>
      </w:r>
      <w:proofErr w:type="spellEnd"/>
      <w:r w:rsidRPr="00B63FA0">
        <w:rPr>
          <w:rFonts w:ascii="FlandersArtSans-Regular" w:hAnsi="FlandersArtSans-Regular" w:cs="Arial"/>
          <w:u w:val="single"/>
        </w:rPr>
        <w:t xml:space="preserve"> doorstroombegeleiding, mits goedkeuring van de doelgroepwerknemer in kwestie?</w:t>
      </w:r>
    </w:p>
    <w:p w:rsidR="00B63FA0" w:rsidRDefault="00B63FA0" w:rsidP="00B63FA0">
      <w:pPr>
        <w:spacing w:line="300" w:lineRule="atLeast"/>
        <w:ind w:firstLine="708"/>
        <w:jc w:val="both"/>
        <w:rPr>
          <w:rFonts w:ascii="FlandersArtSans-Regular" w:hAnsi="FlandersArtSans-Regular" w:cs="Arial"/>
        </w:rPr>
      </w:pPr>
      <w:r w:rsidRPr="00B63FA0">
        <w:rPr>
          <w:rFonts w:ascii="FlandersArtSans-Regular" w:hAnsi="FlandersArtSans-Regular" w:cs="Arial"/>
        </w:rPr>
        <w:t>Ja</w:t>
      </w:r>
      <w:r w:rsidR="001B627D">
        <w:rPr>
          <w:rFonts w:ascii="FlandersArtSans-Regular" w:hAnsi="FlandersArtSans-Regular" w:cs="Arial"/>
        </w:rPr>
        <w:t>.</w:t>
      </w:r>
    </w:p>
    <w:p w:rsidR="00B63FA0" w:rsidRPr="00226F47" w:rsidRDefault="00226F47" w:rsidP="00226F47">
      <w:pPr>
        <w:pStyle w:val="Lijstalinea"/>
        <w:numPr>
          <w:ilvl w:val="0"/>
          <w:numId w:val="1"/>
        </w:numPr>
        <w:spacing w:line="300" w:lineRule="atLeast"/>
        <w:jc w:val="both"/>
        <w:rPr>
          <w:rFonts w:ascii="FlandersArtSans-Regular" w:hAnsi="FlandersArtSans-Regular" w:cs="Arial"/>
          <w:u w:val="single"/>
        </w:rPr>
      </w:pPr>
      <w:r w:rsidRPr="00226F47">
        <w:rPr>
          <w:rFonts w:ascii="FlandersArtSans-Regular" w:hAnsi="FlandersArtSans-Regular" w:cs="Arial"/>
          <w:u w:val="single"/>
        </w:rPr>
        <w:t>Wat gebeurt er indien er uitzonderlijk al in fase 1 of 2 een resultaat bereikt wordt?</w:t>
      </w:r>
    </w:p>
    <w:p w:rsidR="00226F47" w:rsidRPr="00226F47" w:rsidRDefault="00226F47" w:rsidP="000E0769">
      <w:pPr>
        <w:spacing w:after="0" w:line="300" w:lineRule="atLeast"/>
        <w:ind w:left="708"/>
        <w:jc w:val="both"/>
        <w:rPr>
          <w:rFonts w:ascii="FlandersArtSans-Regular" w:hAnsi="FlandersArtSans-Regular" w:cs="Arial"/>
        </w:rPr>
      </w:pPr>
      <w:r w:rsidRPr="0031756F">
        <w:rPr>
          <w:rFonts w:ascii="FlandersArtSans-Regular" w:hAnsi="FlandersArtSans-Regular" w:cs="Arial"/>
        </w:rPr>
        <w:t>Wanneer een promotor uitzonderlijk snelle doorstroom (in fase 1 of 2) kan realiseren, zal hij hierbij het volledige subsidiebedrag ontvangen en dient de stage niet uitgevoerd te worden. De promotor zal wel ten allen tijde fase 4 dienen uit te voeren (nazorg). Wanneer iemand tijdens de eerste zes maanden tewerkstelling toch ontslaan wordt</w:t>
      </w:r>
      <w:r w:rsidR="001B627D">
        <w:rPr>
          <w:rFonts w:ascii="FlandersArtSans-Regular" w:hAnsi="FlandersArtSans-Regular" w:cs="Arial"/>
        </w:rPr>
        <w:t>,</w:t>
      </w:r>
      <w:r w:rsidRPr="0031756F">
        <w:rPr>
          <w:rFonts w:ascii="FlandersArtSans-Regular" w:hAnsi="FlandersArtSans-Regular" w:cs="Arial"/>
        </w:rPr>
        <w:t xml:space="preserve"> zal de promotor deze persoon weer in begeleiding moeten nemen.</w:t>
      </w:r>
      <w:r>
        <w:rPr>
          <w:rFonts w:ascii="FlandersArtSans-Regular" w:hAnsi="FlandersArtSans-Regular" w:cs="Arial"/>
        </w:rPr>
        <w:t xml:space="preserve"> </w:t>
      </w:r>
    </w:p>
    <w:p w:rsidR="00226F47" w:rsidRDefault="00226F47" w:rsidP="00226F47">
      <w:pPr>
        <w:spacing w:line="300" w:lineRule="atLeast"/>
        <w:ind w:left="360"/>
        <w:jc w:val="both"/>
        <w:rPr>
          <w:rFonts w:ascii="FlandersArtSans-Regular" w:hAnsi="FlandersArtSans-Regular" w:cs="Arial"/>
        </w:rPr>
      </w:pPr>
    </w:p>
    <w:p w:rsidR="00226F47" w:rsidRDefault="00226F47" w:rsidP="00226F47">
      <w:pPr>
        <w:pStyle w:val="Lijstalinea"/>
        <w:numPr>
          <w:ilvl w:val="0"/>
          <w:numId w:val="1"/>
        </w:numPr>
        <w:spacing w:line="300" w:lineRule="atLeast"/>
        <w:jc w:val="both"/>
        <w:rPr>
          <w:rFonts w:ascii="FlandersArtSans-Regular" w:hAnsi="FlandersArtSans-Regular" w:cs="Arial"/>
          <w:u w:val="single"/>
        </w:rPr>
      </w:pPr>
      <w:r w:rsidRPr="00226F47">
        <w:rPr>
          <w:rFonts w:ascii="FlandersArtSans-Regular" w:hAnsi="FlandersArtSans-Regular" w:cs="Arial"/>
          <w:u w:val="single"/>
        </w:rPr>
        <w:t>Dient nazorg enkel te gebeuren bij tewerkstelling of ook bij geen resultaat?</w:t>
      </w:r>
    </w:p>
    <w:p w:rsidR="00226F47" w:rsidRDefault="00226F47" w:rsidP="00226F47">
      <w:pPr>
        <w:pStyle w:val="Lijstalinea"/>
        <w:spacing w:line="300" w:lineRule="atLeast"/>
        <w:jc w:val="both"/>
        <w:rPr>
          <w:rFonts w:ascii="FlandersArtSans-Regular" w:hAnsi="FlandersArtSans-Regular" w:cs="Arial"/>
          <w:u w:val="single"/>
        </w:rPr>
      </w:pPr>
    </w:p>
    <w:p w:rsidR="00226F47" w:rsidRDefault="00226F47" w:rsidP="00226F47">
      <w:pPr>
        <w:pStyle w:val="Lijstalinea"/>
        <w:spacing w:line="300" w:lineRule="atLeast"/>
        <w:jc w:val="both"/>
        <w:rPr>
          <w:rFonts w:ascii="FlandersArtSans-Regular" w:hAnsi="FlandersArtSans-Regular" w:cs="Arial"/>
        </w:rPr>
      </w:pPr>
      <w:r w:rsidRPr="00226F47">
        <w:rPr>
          <w:rFonts w:ascii="FlandersArtSans-Regular" w:hAnsi="FlandersArtSans-Regular" w:cs="Arial"/>
        </w:rPr>
        <w:t>Indien er geen positief resultaat wordt behaald</w:t>
      </w:r>
      <w:r w:rsidR="001B627D">
        <w:rPr>
          <w:rFonts w:ascii="FlandersArtSans-Regular" w:hAnsi="FlandersArtSans-Regular" w:cs="Arial"/>
        </w:rPr>
        <w:t>,</w:t>
      </w:r>
      <w:r w:rsidRPr="00226F47">
        <w:rPr>
          <w:rFonts w:ascii="FlandersArtSans-Regular" w:hAnsi="FlandersArtSans-Regular" w:cs="Arial"/>
        </w:rPr>
        <w:t xml:space="preserve"> dient de promotor de warme overdracht naar VDAB uit te voeren. </w:t>
      </w:r>
      <w:r w:rsidR="00532241">
        <w:rPr>
          <w:rFonts w:ascii="FlandersArtSans-Regular" w:hAnsi="FlandersArtSans-Regular" w:cs="Arial"/>
        </w:rPr>
        <w:t>VDAB stelt in dat geval opnieuw de behoefte aan werkondersteunende maatregelen vast.</w:t>
      </w:r>
    </w:p>
    <w:p w:rsidR="00226F47" w:rsidRDefault="00226F47" w:rsidP="00226F47">
      <w:pPr>
        <w:pStyle w:val="Lijstalinea"/>
        <w:spacing w:line="300" w:lineRule="atLeast"/>
        <w:jc w:val="both"/>
        <w:rPr>
          <w:rFonts w:ascii="FlandersArtSans-Regular" w:hAnsi="FlandersArtSans-Regular" w:cs="Arial"/>
        </w:rPr>
      </w:pPr>
    </w:p>
    <w:p w:rsidR="00226F47" w:rsidRDefault="0031756F" w:rsidP="00226F47">
      <w:pPr>
        <w:pStyle w:val="Lijstalinea"/>
        <w:numPr>
          <w:ilvl w:val="0"/>
          <w:numId w:val="1"/>
        </w:numPr>
        <w:spacing w:line="300" w:lineRule="atLeast"/>
        <w:jc w:val="both"/>
        <w:rPr>
          <w:rFonts w:ascii="FlandersArtSans-Regular" w:hAnsi="FlandersArtSans-Regular" w:cs="Arial"/>
          <w:u w:val="single"/>
        </w:rPr>
      </w:pPr>
      <w:r>
        <w:rPr>
          <w:rFonts w:ascii="FlandersArtSans-Regular" w:hAnsi="FlandersArtSans-Regular" w:cs="Arial"/>
          <w:u w:val="single"/>
        </w:rPr>
        <w:t xml:space="preserve">Invulling </w:t>
      </w:r>
      <w:r w:rsidR="00226F47" w:rsidRPr="00226F47">
        <w:rPr>
          <w:rFonts w:ascii="FlandersArtSans-Regular" w:hAnsi="FlandersArtSans-Regular" w:cs="Arial"/>
          <w:u w:val="single"/>
        </w:rPr>
        <w:t xml:space="preserve">140 </w:t>
      </w:r>
      <w:r w:rsidR="005D79B1">
        <w:rPr>
          <w:rFonts w:ascii="FlandersArtSans-Regular" w:hAnsi="FlandersArtSans-Regular" w:cs="Arial"/>
          <w:u w:val="single"/>
        </w:rPr>
        <w:t xml:space="preserve">uur </w:t>
      </w:r>
      <w:r w:rsidR="00226F47" w:rsidRPr="00226F47">
        <w:rPr>
          <w:rFonts w:ascii="FlandersArtSans-Regular" w:hAnsi="FlandersArtSans-Regular" w:cs="Arial"/>
          <w:u w:val="single"/>
        </w:rPr>
        <w:t>begeleiding</w:t>
      </w:r>
    </w:p>
    <w:p w:rsidR="00226F47" w:rsidRDefault="0031756F" w:rsidP="00226F47">
      <w:pPr>
        <w:spacing w:line="300" w:lineRule="atLeast"/>
        <w:ind w:left="708"/>
        <w:jc w:val="both"/>
        <w:rPr>
          <w:rFonts w:ascii="FlandersArtSans-Regular" w:hAnsi="FlandersArtSans-Regular" w:cs="Arial"/>
        </w:rPr>
      </w:pPr>
      <w:r>
        <w:rPr>
          <w:rFonts w:ascii="FlandersArtSans-Regular" w:hAnsi="FlandersArtSans-Regular" w:cs="Arial"/>
        </w:rPr>
        <w:t>Het ESF heeft samen met het Departement WSE bekeken welke invulling van trajectmodaliteiten tot de 140 uur begeleiding kunnen behoren. Een voorstel hiertoe werd opgesteld en wordt voorgelegd aan het Management Comité ESF op 28/10. Bij goedkeuring zal verdere communicatie volgen.</w:t>
      </w:r>
    </w:p>
    <w:p w:rsidR="00226F47" w:rsidRPr="00226F47" w:rsidRDefault="00226F47" w:rsidP="00226F47">
      <w:pPr>
        <w:pStyle w:val="Lijstalinea"/>
        <w:numPr>
          <w:ilvl w:val="0"/>
          <w:numId w:val="1"/>
        </w:numPr>
        <w:spacing w:line="300" w:lineRule="atLeast"/>
        <w:jc w:val="both"/>
        <w:rPr>
          <w:rFonts w:ascii="FlandersArtSans-Regular" w:hAnsi="FlandersArtSans-Regular" w:cs="Arial"/>
          <w:u w:val="single"/>
        </w:rPr>
      </w:pPr>
      <w:r w:rsidRPr="00226F47">
        <w:rPr>
          <w:rFonts w:ascii="FlandersArtSans-Regular" w:hAnsi="FlandersArtSans-Regular" w:cs="Arial"/>
          <w:u w:val="single"/>
        </w:rPr>
        <w:t>Wie betaalt de loonkost van de stagiair?</w:t>
      </w:r>
    </w:p>
    <w:p w:rsidR="00226F47" w:rsidRDefault="00226F47" w:rsidP="00226F47">
      <w:pPr>
        <w:pStyle w:val="Lijstalinea"/>
        <w:spacing w:line="300" w:lineRule="atLeast"/>
        <w:jc w:val="both"/>
        <w:rPr>
          <w:rFonts w:ascii="FlandersArtSans-Regular" w:hAnsi="FlandersArtSans-Regular" w:cs="Arial"/>
        </w:rPr>
      </w:pPr>
    </w:p>
    <w:p w:rsidR="00C6348B" w:rsidRDefault="00C6348B" w:rsidP="00226F47">
      <w:pPr>
        <w:pStyle w:val="Lijstalinea"/>
        <w:spacing w:line="300" w:lineRule="atLeast"/>
        <w:jc w:val="both"/>
        <w:rPr>
          <w:rFonts w:ascii="FlandersArtSans-Regular" w:hAnsi="FlandersArtSans-Regular" w:cs="Arial"/>
        </w:rPr>
      </w:pPr>
      <w:r>
        <w:rPr>
          <w:rFonts w:ascii="FlandersArtSans-Regular" w:hAnsi="FlandersArtSans-Regular" w:cs="Arial"/>
        </w:rPr>
        <w:t>In het geval van Maatwerk, geldt:</w:t>
      </w:r>
    </w:p>
    <w:p w:rsidR="00226F47" w:rsidRPr="0031756F" w:rsidRDefault="00C6348B" w:rsidP="0031756F">
      <w:pPr>
        <w:pStyle w:val="Lijstalinea"/>
        <w:numPr>
          <w:ilvl w:val="0"/>
          <w:numId w:val="4"/>
        </w:numPr>
        <w:spacing w:line="300" w:lineRule="atLeast"/>
        <w:ind w:left="1276" w:hanging="283"/>
        <w:jc w:val="both"/>
        <w:rPr>
          <w:rFonts w:ascii="FlandersArtSans-Regular" w:hAnsi="FlandersArtSans-Regular" w:cs="Arial"/>
        </w:rPr>
      </w:pPr>
      <w:r>
        <w:rPr>
          <w:rFonts w:ascii="FlandersArtSans-Regular" w:hAnsi="FlandersArtSans-Regular" w:cs="Arial"/>
        </w:rPr>
        <w:t>d</w:t>
      </w:r>
      <w:r w:rsidR="00532241" w:rsidRPr="0031756F">
        <w:rPr>
          <w:rFonts w:ascii="FlandersArtSans-Regular" w:hAnsi="FlandersArtSans-Regular" w:cs="Arial"/>
        </w:rPr>
        <w:t xml:space="preserve">e loonpremie wordt gedurende de stage vastgesteld </w:t>
      </w:r>
      <w:r w:rsidR="00532241">
        <w:rPr>
          <w:rFonts w:ascii="FlandersArtSans-Regular" w:hAnsi="FlandersArtSans-Regular" w:cs="Arial"/>
        </w:rPr>
        <w:t>op</w:t>
      </w:r>
      <w:r w:rsidR="00532241" w:rsidRPr="0031756F">
        <w:rPr>
          <w:rFonts w:ascii="FlandersArtSans-Regular" w:hAnsi="FlandersArtSans-Regular" w:cs="Arial"/>
        </w:rPr>
        <w:t xml:space="preserve"> 75% van het geplafonneerde referteloon.</w:t>
      </w:r>
      <w:r w:rsidR="005D79B1" w:rsidRPr="0031756F">
        <w:rPr>
          <w:rFonts w:ascii="FlandersArtSans-Regular" w:hAnsi="FlandersArtSans-Regular" w:cs="Arial"/>
        </w:rPr>
        <w:t xml:space="preserve">  </w:t>
      </w:r>
    </w:p>
    <w:p w:rsidR="005D79B1" w:rsidRPr="0031756F" w:rsidRDefault="00C6348B" w:rsidP="0031756F">
      <w:pPr>
        <w:pStyle w:val="Lijstalinea"/>
        <w:numPr>
          <w:ilvl w:val="0"/>
          <w:numId w:val="4"/>
        </w:numPr>
        <w:spacing w:line="300" w:lineRule="atLeast"/>
        <w:ind w:left="1276" w:hanging="283"/>
        <w:jc w:val="both"/>
        <w:rPr>
          <w:rFonts w:ascii="FlandersArtSans-Regular" w:hAnsi="FlandersArtSans-Regular" w:cs="Arial"/>
        </w:rPr>
      </w:pPr>
      <w:r>
        <w:rPr>
          <w:rFonts w:ascii="FlandersArtSans-Regular" w:hAnsi="FlandersArtSans-Regular" w:cs="Arial"/>
        </w:rPr>
        <w:t>d</w:t>
      </w:r>
      <w:r w:rsidR="005D79B1" w:rsidRPr="0031756F">
        <w:rPr>
          <w:rFonts w:ascii="FlandersArtSans-Regular" w:hAnsi="FlandersArtSans-Regular" w:cs="Arial"/>
        </w:rPr>
        <w:t>e overige loonkost</w:t>
      </w:r>
      <w:r w:rsidR="00532241">
        <w:rPr>
          <w:rFonts w:ascii="FlandersArtSans-Regular" w:hAnsi="FlandersArtSans-Regular" w:cs="Arial"/>
        </w:rPr>
        <w:t>,</w:t>
      </w:r>
      <w:r w:rsidR="005D79B1" w:rsidRPr="0031756F">
        <w:rPr>
          <w:rFonts w:ascii="FlandersArtSans-Regular" w:hAnsi="FlandersArtSans-Regular" w:cs="Arial"/>
        </w:rPr>
        <w:t xml:space="preserve"> </w:t>
      </w:r>
      <w:r w:rsidR="00532241" w:rsidRPr="0031756F">
        <w:rPr>
          <w:rFonts w:ascii="FlandersArtSans-Regular" w:hAnsi="FlandersArtSans-Regular" w:cs="Arial"/>
        </w:rPr>
        <w:t>met name 25%,</w:t>
      </w:r>
      <w:r w:rsidR="00532241">
        <w:rPr>
          <w:rFonts w:ascii="FlandersArtSans-Regular" w:hAnsi="FlandersArtSans-Regular" w:cs="Arial"/>
        </w:rPr>
        <w:t xml:space="preserve"> </w:t>
      </w:r>
      <w:r w:rsidR="005D79B1" w:rsidRPr="0031756F">
        <w:rPr>
          <w:rFonts w:ascii="FlandersArtSans-Regular" w:hAnsi="FlandersArtSans-Regular" w:cs="Arial"/>
        </w:rPr>
        <w:t xml:space="preserve">dient </w:t>
      </w:r>
      <w:r w:rsidR="00532241">
        <w:rPr>
          <w:rFonts w:ascii="FlandersArtSans-Regular" w:hAnsi="FlandersArtSans-Regular" w:cs="Arial"/>
        </w:rPr>
        <w:t xml:space="preserve">aan het Maatwerkbedrijf </w:t>
      </w:r>
      <w:r w:rsidR="005D79B1" w:rsidRPr="0031756F">
        <w:rPr>
          <w:rFonts w:ascii="FlandersArtSans-Regular" w:hAnsi="FlandersArtSans-Regular" w:cs="Arial"/>
        </w:rPr>
        <w:t xml:space="preserve">te worden </w:t>
      </w:r>
      <w:r w:rsidR="00532241" w:rsidRPr="0031756F">
        <w:rPr>
          <w:rFonts w:ascii="FlandersArtSans-Regular" w:hAnsi="FlandersArtSans-Regular" w:cs="Arial"/>
        </w:rPr>
        <w:t xml:space="preserve">betaald </w:t>
      </w:r>
      <w:r w:rsidR="005D79B1" w:rsidRPr="0031756F">
        <w:rPr>
          <w:rFonts w:ascii="FlandersArtSans-Regular" w:hAnsi="FlandersArtSans-Regular" w:cs="Arial"/>
        </w:rPr>
        <w:t xml:space="preserve">door het </w:t>
      </w:r>
      <w:proofErr w:type="spellStart"/>
      <w:r w:rsidR="005D79B1" w:rsidRPr="0031756F">
        <w:rPr>
          <w:rFonts w:ascii="FlandersArtSans-Regular" w:hAnsi="FlandersArtSans-Regular" w:cs="Arial"/>
        </w:rPr>
        <w:t>stageverlenende</w:t>
      </w:r>
      <w:proofErr w:type="spellEnd"/>
      <w:r w:rsidR="005D79B1" w:rsidRPr="0031756F">
        <w:rPr>
          <w:rFonts w:ascii="FlandersArtSans-Regular" w:hAnsi="FlandersArtSans-Regular" w:cs="Arial"/>
        </w:rPr>
        <w:t xml:space="preserve"> bedrijf. </w:t>
      </w:r>
    </w:p>
    <w:p w:rsidR="005D79B1" w:rsidRDefault="00C6348B" w:rsidP="005D79B1">
      <w:pPr>
        <w:pStyle w:val="Lijstalinea"/>
        <w:spacing w:line="300" w:lineRule="atLeast"/>
        <w:jc w:val="both"/>
        <w:rPr>
          <w:rFonts w:ascii="FlandersArtSans-Regular" w:hAnsi="FlandersArtSans-Regular" w:cs="Arial"/>
        </w:rPr>
      </w:pPr>
      <w:r>
        <w:rPr>
          <w:rFonts w:ascii="FlandersArtSans-Regular" w:hAnsi="FlandersArtSans-Regular" w:cs="Arial"/>
        </w:rPr>
        <w:lastRenderedPageBreak/>
        <w:t>In het geval van de Lokale Diensteneconomie wordt enkel de dienstverlening vergoed.</w:t>
      </w:r>
    </w:p>
    <w:p w:rsidR="00C6348B" w:rsidRDefault="00C6348B" w:rsidP="005D79B1">
      <w:pPr>
        <w:pStyle w:val="Lijstalinea"/>
        <w:spacing w:line="300" w:lineRule="atLeast"/>
        <w:jc w:val="both"/>
        <w:rPr>
          <w:rFonts w:ascii="FlandersArtSans-Regular" w:hAnsi="FlandersArtSans-Regular" w:cs="Arial"/>
        </w:rPr>
      </w:pPr>
    </w:p>
    <w:p w:rsidR="005D79B1" w:rsidRPr="0031756F" w:rsidRDefault="005D79B1" w:rsidP="005D79B1">
      <w:pPr>
        <w:pStyle w:val="Lijstalinea"/>
        <w:numPr>
          <w:ilvl w:val="0"/>
          <w:numId w:val="1"/>
        </w:numPr>
        <w:spacing w:line="300" w:lineRule="atLeast"/>
        <w:jc w:val="both"/>
        <w:rPr>
          <w:rFonts w:ascii="FlandersArtSans-Regular" w:hAnsi="FlandersArtSans-Regular" w:cs="Arial"/>
          <w:u w:val="single"/>
        </w:rPr>
      </w:pPr>
      <w:r w:rsidRPr="0031756F">
        <w:rPr>
          <w:rFonts w:ascii="FlandersArtSans-Regular" w:hAnsi="FlandersArtSans-Regular" w:cs="Arial"/>
          <w:u w:val="single"/>
        </w:rPr>
        <w:t xml:space="preserve">Kan een partner lid zijn van twee consortia? </w:t>
      </w:r>
    </w:p>
    <w:p w:rsidR="005D79B1" w:rsidRPr="0031756F" w:rsidRDefault="005D79B1" w:rsidP="005D79B1">
      <w:pPr>
        <w:pStyle w:val="Lijstalinea"/>
        <w:spacing w:line="300" w:lineRule="atLeast"/>
        <w:jc w:val="both"/>
        <w:rPr>
          <w:rFonts w:ascii="FlandersArtSans-Regular" w:hAnsi="FlandersArtSans-Regular" w:cs="Arial"/>
        </w:rPr>
      </w:pPr>
    </w:p>
    <w:p w:rsidR="005D79B1" w:rsidRPr="005D79B1" w:rsidRDefault="005D79B1" w:rsidP="005D79B1">
      <w:pPr>
        <w:pStyle w:val="Lijstalinea"/>
        <w:spacing w:line="300" w:lineRule="atLeast"/>
        <w:jc w:val="both"/>
        <w:rPr>
          <w:rFonts w:ascii="FlandersArtSans-Regular" w:hAnsi="FlandersArtSans-Regular" w:cs="Arial"/>
        </w:rPr>
      </w:pPr>
      <w:r w:rsidRPr="0031756F">
        <w:rPr>
          <w:rFonts w:ascii="FlandersArtSans-Regular" w:hAnsi="FlandersArtSans-Regular" w:cs="Arial"/>
        </w:rPr>
        <w:t>Ja</w:t>
      </w:r>
      <w:r w:rsidR="001B627D" w:rsidRPr="0031756F">
        <w:rPr>
          <w:rFonts w:ascii="FlandersArtSans-Regular" w:hAnsi="FlandersArtSans-Regular" w:cs="Arial"/>
        </w:rPr>
        <w:t>,</w:t>
      </w:r>
      <w:r w:rsidRPr="0031756F">
        <w:rPr>
          <w:rFonts w:ascii="FlandersArtSans-Regular" w:hAnsi="FlandersArtSans-Regular" w:cs="Arial"/>
        </w:rPr>
        <w:t xml:space="preserve"> dat kan. </w:t>
      </w:r>
      <w:r w:rsidR="001B627D" w:rsidRPr="0031756F">
        <w:rPr>
          <w:rFonts w:ascii="FlandersArtSans-Regular" w:hAnsi="FlandersArtSans-Regular" w:cs="Arial"/>
        </w:rPr>
        <w:t xml:space="preserve">Een partner binnen één consortium </w:t>
      </w:r>
      <w:r w:rsidRPr="0031756F">
        <w:rPr>
          <w:rFonts w:ascii="FlandersArtSans-Regular" w:hAnsi="FlandersArtSans-Regular" w:cs="Arial"/>
        </w:rPr>
        <w:t xml:space="preserve">kan </w:t>
      </w:r>
      <w:r w:rsidR="001B627D" w:rsidRPr="0031756F">
        <w:rPr>
          <w:rFonts w:ascii="FlandersArtSans-Regular" w:hAnsi="FlandersArtSans-Regular" w:cs="Arial"/>
        </w:rPr>
        <w:t xml:space="preserve">tezelfdertijd </w:t>
      </w:r>
      <w:r w:rsidRPr="0031756F">
        <w:rPr>
          <w:rFonts w:ascii="FlandersArtSans-Regular" w:hAnsi="FlandersArtSans-Regular" w:cs="Arial"/>
        </w:rPr>
        <w:t xml:space="preserve">promotor </w:t>
      </w:r>
      <w:r w:rsidR="001B627D" w:rsidRPr="0031756F">
        <w:rPr>
          <w:rFonts w:ascii="FlandersArtSans-Regular" w:hAnsi="FlandersArtSans-Regular" w:cs="Arial"/>
        </w:rPr>
        <w:t xml:space="preserve">of </w:t>
      </w:r>
      <w:r w:rsidRPr="0031756F">
        <w:rPr>
          <w:rFonts w:ascii="FlandersArtSans-Regular" w:hAnsi="FlandersArtSans-Regular" w:cs="Arial"/>
        </w:rPr>
        <w:t xml:space="preserve">partner in </w:t>
      </w:r>
      <w:r w:rsidR="001B627D" w:rsidRPr="0031756F">
        <w:rPr>
          <w:rFonts w:ascii="FlandersArtSans-Regular" w:hAnsi="FlandersArtSans-Regular" w:cs="Arial"/>
        </w:rPr>
        <w:t xml:space="preserve">andere </w:t>
      </w:r>
      <w:r w:rsidRPr="0031756F">
        <w:rPr>
          <w:rFonts w:ascii="FlandersArtSans-Regular" w:hAnsi="FlandersArtSans-Regular" w:cs="Arial"/>
        </w:rPr>
        <w:t>consortia</w:t>
      </w:r>
      <w:r w:rsidR="001B627D" w:rsidRPr="0031756F">
        <w:rPr>
          <w:rFonts w:ascii="FlandersArtSans-Regular" w:hAnsi="FlandersArtSans-Regular" w:cs="Arial"/>
        </w:rPr>
        <w:t xml:space="preserve"> zijn</w:t>
      </w:r>
      <w:r>
        <w:rPr>
          <w:rFonts w:ascii="FlandersArtSans-Regular" w:hAnsi="FlandersArtSans-Regular" w:cs="Arial"/>
        </w:rPr>
        <w:t>.</w:t>
      </w:r>
    </w:p>
    <w:sectPr w:rsidR="005D79B1" w:rsidRPr="005D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E5D"/>
    <w:multiLevelType w:val="hybridMultilevel"/>
    <w:tmpl w:val="DC80CA94"/>
    <w:lvl w:ilvl="0" w:tplc="83C6BC6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46642860"/>
    <w:multiLevelType w:val="hybridMultilevel"/>
    <w:tmpl w:val="3CEA264E"/>
    <w:lvl w:ilvl="0" w:tplc="67C6775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47263848"/>
    <w:multiLevelType w:val="hybridMultilevel"/>
    <w:tmpl w:val="BBFA015E"/>
    <w:lvl w:ilvl="0" w:tplc="F2264F1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7A9327BA"/>
    <w:multiLevelType w:val="hybridMultilevel"/>
    <w:tmpl w:val="2D546B4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63"/>
    <w:rsid w:val="000E0769"/>
    <w:rsid w:val="001B627D"/>
    <w:rsid w:val="00226F47"/>
    <w:rsid w:val="0031756F"/>
    <w:rsid w:val="00514563"/>
    <w:rsid w:val="00532241"/>
    <w:rsid w:val="005B7107"/>
    <w:rsid w:val="005D79B1"/>
    <w:rsid w:val="005F0F2C"/>
    <w:rsid w:val="0060677F"/>
    <w:rsid w:val="006518A7"/>
    <w:rsid w:val="00704B5F"/>
    <w:rsid w:val="00721C6E"/>
    <w:rsid w:val="00B63FA0"/>
    <w:rsid w:val="00B73C7D"/>
    <w:rsid w:val="00C634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45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45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563"/>
    <w:rPr>
      <w:rFonts w:ascii="Tahoma" w:hAnsi="Tahoma" w:cs="Tahoma"/>
      <w:sz w:val="16"/>
      <w:szCs w:val="16"/>
    </w:rPr>
  </w:style>
  <w:style w:type="paragraph" w:styleId="Lijstalinea">
    <w:name w:val="List Paragraph"/>
    <w:basedOn w:val="Standaard"/>
    <w:uiPriority w:val="34"/>
    <w:qFormat/>
    <w:rsid w:val="00514563"/>
    <w:pPr>
      <w:ind w:left="720"/>
      <w:contextualSpacing/>
    </w:pPr>
  </w:style>
  <w:style w:type="character" w:styleId="Verwijzingopmerking">
    <w:name w:val="annotation reference"/>
    <w:basedOn w:val="Standaardalinea-lettertype"/>
    <w:uiPriority w:val="99"/>
    <w:semiHidden/>
    <w:unhideWhenUsed/>
    <w:rsid w:val="00532241"/>
    <w:rPr>
      <w:sz w:val="16"/>
      <w:szCs w:val="16"/>
    </w:rPr>
  </w:style>
  <w:style w:type="paragraph" w:styleId="Tekstopmerking">
    <w:name w:val="annotation text"/>
    <w:basedOn w:val="Standaard"/>
    <w:link w:val="TekstopmerkingChar"/>
    <w:uiPriority w:val="99"/>
    <w:semiHidden/>
    <w:unhideWhenUsed/>
    <w:rsid w:val="005322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2241"/>
    <w:rPr>
      <w:sz w:val="20"/>
      <w:szCs w:val="20"/>
    </w:rPr>
  </w:style>
  <w:style w:type="paragraph" w:styleId="Onderwerpvanopmerking">
    <w:name w:val="annotation subject"/>
    <w:basedOn w:val="Tekstopmerking"/>
    <w:next w:val="Tekstopmerking"/>
    <w:link w:val="OnderwerpvanopmerkingChar"/>
    <w:uiPriority w:val="99"/>
    <w:semiHidden/>
    <w:unhideWhenUsed/>
    <w:rsid w:val="00532241"/>
    <w:rPr>
      <w:b/>
      <w:bCs/>
    </w:rPr>
  </w:style>
  <w:style w:type="character" w:customStyle="1" w:styleId="OnderwerpvanopmerkingChar">
    <w:name w:val="Onderwerp van opmerking Char"/>
    <w:basedOn w:val="TekstopmerkingChar"/>
    <w:link w:val="Onderwerpvanopmerking"/>
    <w:uiPriority w:val="99"/>
    <w:semiHidden/>
    <w:rsid w:val="00532241"/>
    <w:rPr>
      <w:b/>
      <w:bCs/>
      <w:sz w:val="20"/>
      <w:szCs w:val="20"/>
    </w:rPr>
  </w:style>
  <w:style w:type="paragraph" w:styleId="Revisie">
    <w:name w:val="Revision"/>
    <w:hidden/>
    <w:uiPriority w:val="99"/>
    <w:semiHidden/>
    <w:rsid w:val="001B62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45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45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563"/>
    <w:rPr>
      <w:rFonts w:ascii="Tahoma" w:hAnsi="Tahoma" w:cs="Tahoma"/>
      <w:sz w:val="16"/>
      <w:szCs w:val="16"/>
    </w:rPr>
  </w:style>
  <w:style w:type="paragraph" w:styleId="Lijstalinea">
    <w:name w:val="List Paragraph"/>
    <w:basedOn w:val="Standaard"/>
    <w:uiPriority w:val="34"/>
    <w:qFormat/>
    <w:rsid w:val="00514563"/>
    <w:pPr>
      <w:ind w:left="720"/>
      <w:contextualSpacing/>
    </w:pPr>
  </w:style>
  <w:style w:type="character" w:styleId="Verwijzingopmerking">
    <w:name w:val="annotation reference"/>
    <w:basedOn w:val="Standaardalinea-lettertype"/>
    <w:uiPriority w:val="99"/>
    <w:semiHidden/>
    <w:unhideWhenUsed/>
    <w:rsid w:val="00532241"/>
    <w:rPr>
      <w:sz w:val="16"/>
      <w:szCs w:val="16"/>
    </w:rPr>
  </w:style>
  <w:style w:type="paragraph" w:styleId="Tekstopmerking">
    <w:name w:val="annotation text"/>
    <w:basedOn w:val="Standaard"/>
    <w:link w:val="TekstopmerkingChar"/>
    <w:uiPriority w:val="99"/>
    <w:semiHidden/>
    <w:unhideWhenUsed/>
    <w:rsid w:val="005322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2241"/>
    <w:rPr>
      <w:sz w:val="20"/>
      <w:szCs w:val="20"/>
    </w:rPr>
  </w:style>
  <w:style w:type="paragraph" w:styleId="Onderwerpvanopmerking">
    <w:name w:val="annotation subject"/>
    <w:basedOn w:val="Tekstopmerking"/>
    <w:next w:val="Tekstopmerking"/>
    <w:link w:val="OnderwerpvanopmerkingChar"/>
    <w:uiPriority w:val="99"/>
    <w:semiHidden/>
    <w:unhideWhenUsed/>
    <w:rsid w:val="00532241"/>
    <w:rPr>
      <w:b/>
      <w:bCs/>
    </w:rPr>
  </w:style>
  <w:style w:type="character" w:customStyle="1" w:styleId="OnderwerpvanopmerkingChar">
    <w:name w:val="Onderwerp van opmerking Char"/>
    <w:basedOn w:val="TekstopmerkingChar"/>
    <w:link w:val="Onderwerpvanopmerking"/>
    <w:uiPriority w:val="99"/>
    <w:semiHidden/>
    <w:rsid w:val="00532241"/>
    <w:rPr>
      <w:b/>
      <w:bCs/>
      <w:sz w:val="20"/>
      <w:szCs w:val="20"/>
    </w:rPr>
  </w:style>
  <w:style w:type="paragraph" w:styleId="Revisie">
    <w:name w:val="Revision"/>
    <w:hidden/>
    <w:uiPriority w:val="99"/>
    <w:semiHidden/>
    <w:rsid w:val="001B6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717</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Vanderpoorten, Karel</dc:creator>
  <cp:lastModifiedBy>Vanderpoorten, Karel</cp:lastModifiedBy>
  <cp:revision>3</cp:revision>
  <dcterms:created xsi:type="dcterms:W3CDTF">2015-10-07T08:36:00Z</dcterms:created>
  <dcterms:modified xsi:type="dcterms:W3CDTF">2015-10-07T08:37:00Z</dcterms:modified>
</cp:coreProperties>
</file>